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0454F" w:rsidRPr="0080454F">
        <w:rPr>
          <w:rFonts w:ascii="Verdana" w:hAnsi="Verdana"/>
          <w:b/>
          <w:sz w:val="22"/>
          <w:szCs w:val="22"/>
        </w:rPr>
        <w:t>Zajištění bezpečného provozu reléových zabezpečovacích zařízení u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34" w:rsidRDefault="00007134" w:rsidP="00357D03">
      <w:r>
        <w:separator/>
      </w:r>
    </w:p>
  </w:endnote>
  <w:endnote w:type="continuationSeparator" w:id="0">
    <w:p w:rsidR="00007134" w:rsidRDefault="0000713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34" w:rsidRDefault="00007134" w:rsidP="00357D03">
      <w:r>
        <w:separator/>
      </w:r>
    </w:p>
  </w:footnote>
  <w:footnote w:type="continuationSeparator" w:id="0">
    <w:p w:rsidR="00007134" w:rsidRDefault="0000713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07134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0454F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E4D2CB-E046-48BD-A2AC-DAEFF6EE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7344D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2022-02-25T06:57:00Z</dcterms:modified>
</cp:coreProperties>
</file>